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3D92A" w14:textId="18CD6835" w:rsidR="00841BC3" w:rsidRDefault="00841BC3" w:rsidP="00841B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 xml:space="preserve">How to implement </w:t>
      </w:r>
      <w:r w:rsidR="00F320EC"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>EPS</w:t>
      </w:r>
      <w:r w:rsidR="00E627CC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 xml:space="preserve"> Phase</w:t>
      </w:r>
      <w:r w:rsidR="00F320EC"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 xml:space="preserve"> 4</w:t>
      </w:r>
      <w:r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 xml:space="preserve"> in General Practice in a Paperless Way</w:t>
      </w:r>
    </w:p>
    <w:p w14:paraId="2D227291" w14:textId="2944E904" w:rsidR="002E2754" w:rsidRPr="00841BC3" w:rsidRDefault="00841BC3" w:rsidP="00841BC3">
      <w:pPr>
        <w:rPr>
          <w:rFonts w:ascii="Arial" w:hAnsi="Arial" w:cs="Arial"/>
          <w:sz w:val="22"/>
          <w:szCs w:val="22"/>
        </w:rPr>
      </w:pPr>
      <w:r w:rsidRPr="00732AA9">
        <w:rPr>
          <w:rFonts w:ascii="Arial" w:hAnsi="Arial" w:cs="Arial"/>
          <w:sz w:val="22"/>
          <w:szCs w:val="22"/>
        </w:rPr>
        <w:t xml:space="preserve">The only way to go </w:t>
      </w:r>
      <w:r w:rsidRPr="00732AA9">
        <w:rPr>
          <w:rFonts w:ascii="Arial" w:hAnsi="Arial" w:cs="Arial"/>
          <w:b/>
          <w:sz w:val="22"/>
          <w:szCs w:val="22"/>
          <w:u w:val="single"/>
        </w:rPr>
        <w:t xml:space="preserve">truly paperless from the prescriber’s point of view </w:t>
      </w:r>
      <w:r w:rsidRPr="00732AA9">
        <w:rPr>
          <w:rFonts w:ascii="Arial" w:hAnsi="Arial" w:cs="Arial"/>
          <w:sz w:val="22"/>
          <w:szCs w:val="22"/>
        </w:rPr>
        <w:t>is for every patient to have a nominated pharmacy (</w:t>
      </w:r>
      <w:proofErr w:type="gramStart"/>
      <w:r w:rsidRPr="00732AA9">
        <w:rPr>
          <w:rFonts w:ascii="Arial" w:hAnsi="Arial" w:cs="Arial"/>
          <w:sz w:val="22"/>
          <w:szCs w:val="22"/>
        </w:rPr>
        <w:t>otherwise</w:t>
      </w:r>
      <w:proofErr w:type="gramEnd"/>
      <w:r w:rsidRPr="00732AA9">
        <w:rPr>
          <w:rFonts w:ascii="Arial" w:hAnsi="Arial" w:cs="Arial"/>
          <w:sz w:val="22"/>
          <w:szCs w:val="22"/>
        </w:rPr>
        <w:t xml:space="preserve"> it will always print a token</w:t>
      </w:r>
      <w:r w:rsidR="00F1472D">
        <w:rPr>
          <w:rFonts w:ascii="Arial" w:hAnsi="Arial" w:cs="Arial"/>
          <w:sz w:val="22"/>
          <w:szCs w:val="22"/>
        </w:rPr>
        <w:t xml:space="preserve">, instead of an FP10) </w:t>
      </w:r>
      <w:r w:rsidR="00105B5F">
        <w:rPr>
          <w:rFonts w:ascii="Arial" w:hAnsi="Arial" w:cs="Arial"/>
          <w:sz w:val="22"/>
          <w:szCs w:val="22"/>
        </w:rPr>
        <w:t>at the prescriber end</w:t>
      </w:r>
      <w:r w:rsidRPr="00732AA9">
        <w:rPr>
          <w:rFonts w:ascii="Arial" w:hAnsi="Arial" w:cs="Arial"/>
          <w:sz w:val="22"/>
          <w:szCs w:val="22"/>
        </w:rPr>
        <w:t>.</w:t>
      </w:r>
    </w:p>
    <w:p w14:paraId="05427B1A" w14:textId="005BF0A1" w:rsidR="002E2754" w:rsidRPr="000537EF" w:rsidRDefault="008C56C7" w:rsidP="00732AA9">
      <w:pPr>
        <w:pStyle w:val="NoSpacing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For an overview of the benefits of EPS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 Phase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4 for your </w:t>
      </w:r>
      <w:proofErr w:type="gramStart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practice</w:t>
      </w:r>
      <w:proofErr w:type="gramEnd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please refer to the </w:t>
      </w:r>
      <w:r w:rsidR="00E627CC" w:rsidRP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EPS Phase 4 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>GP Factsheet in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the useful resources section</w:t>
      </w:r>
      <w:r w:rsidR="00DD157B" w:rsidRPr="00732AA9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  <w:r w:rsidR="008D3806">
        <w:rPr>
          <w:rFonts w:ascii="Arial" w:eastAsia="Times New Roman" w:hAnsi="Arial" w:cs="Arial"/>
          <w:sz w:val="22"/>
          <w:szCs w:val="22"/>
          <w:lang w:val="en" w:eastAsia="en-GB"/>
        </w:rPr>
        <w:t xml:space="preserve"> Once </w:t>
      </w:r>
      <w:r w:rsidR="00E627CC" w:rsidRP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EPS Phase </w:t>
      </w:r>
      <w:r w:rsidR="00AE20D3" w:rsidRP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4 </w:t>
      </w:r>
      <w:r w:rsidR="00AE20D3">
        <w:rPr>
          <w:rFonts w:ascii="Arial" w:eastAsia="Times New Roman" w:hAnsi="Arial" w:cs="Arial"/>
          <w:sz w:val="22"/>
          <w:szCs w:val="22"/>
          <w:lang w:val="en" w:eastAsia="en-GB"/>
        </w:rPr>
        <w:t>is</w:t>
      </w:r>
      <w:r w:rsidR="008D3806">
        <w:rPr>
          <w:rFonts w:ascii="Arial" w:eastAsia="Times New Roman" w:hAnsi="Arial" w:cs="Arial"/>
          <w:sz w:val="22"/>
          <w:szCs w:val="22"/>
          <w:lang w:val="en" w:eastAsia="en-GB"/>
        </w:rPr>
        <w:t xml:space="preserve"> activated, practices are unable to switch it off.</w:t>
      </w:r>
      <w:r w:rsidR="00DD157B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Please be aware that </w:t>
      </w:r>
      <w:r w:rsidR="00AA52E1" w:rsidRPr="00732AA9">
        <w:rPr>
          <w:rFonts w:ascii="Arial" w:eastAsia="Times New Roman" w:hAnsi="Arial" w:cs="Arial"/>
          <w:sz w:val="22"/>
          <w:szCs w:val="22"/>
          <w:lang w:val="en" w:eastAsia="en-GB"/>
        </w:rPr>
        <w:t>because</w:t>
      </w:r>
      <w:r w:rsidR="00DD157B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of COVID-19</w:t>
      </w:r>
      <w:r w:rsidR="00312A18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, </w:t>
      </w:r>
      <w:r w:rsidR="00004C0B">
        <w:rPr>
          <w:rFonts w:ascii="Arial" w:eastAsia="Times New Roman" w:hAnsi="Arial" w:cs="Arial"/>
          <w:sz w:val="22"/>
          <w:szCs w:val="22"/>
          <w:lang w:val="en" w:eastAsia="en-GB"/>
        </w:rPr>
        <w:t>as an interim measure</w:t>
      </w:r>
      <w:r w:rsidR="00537B0C">
        <w:rPr>
          <w:rFonts w:ascii="Arial" w:eastAsia="Times New Roman" w:hAnsi="Arial" w:cs="Arial"/>
          <w:sz w:val="22"/>
          <w:szCs w:val="22"/>
          <w:lang w:val="en" w:eastAsia="en-GB"/>
        </w:rPr>
        <w:t>,</w:t>
      </w:r>
      <w:r w:rsidR="00004C0B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312A18" w:rsidRPr="00732AA9">
        <w:rPr>
          <w:rFonts w:ascii="Arial" w:eastAsia="Times New Roman" w:hAnsi="Arial" w:cs="Arial"/>
          <w:sz w:val="22"/>
          <w:szCs w:val="22"/>
          <w:lang w:val="en" w:eastAsia="en-GB"/>
        </w:rPr>
        <w:t>Community</w:t>
      </w:r>
      <w:r w:rsidR="002E2754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Pharmacies are now able to dispense from </w:t>
      </w:r>
      <w:r w:rsidR="00AA52E1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prescription’s </w:t>
      </w:r>
      <w:r w:rsidR="00AE20D3" w:rsidRPr="00732AA9">
        <w:rPr>
          <w:rFonts w:ascii="Arial" w:eastAsia="Times New Roman" w:hAnsi="Arial" w:cs="Arial"/>
          <w:sz w:val="22"/>
          <w:szCs w:val="22"/>
          <w:lang w:val="en" w:eastAsia="en-GB"/>
        </w:rPr>
        <w:t>18-digit</w:t>
      </w:r>
      <w:r w:rsidR="002E2754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AA52E1">
        <w:rPr>
          <w:rFonts w:ascii="Arial" w:eastAsia="Times New Roman" w:hAnsi="Arial" w:cs="Arial"/>
          <w:sz w:val="22"/>
          <w:szCs w:val="22"/>
          <w:lang w:val="en" w:eastAsia="en-GB"/>
        </w:rPr>
        <w:t xml:space="preserve">bar </w:t>
      </w:r>
      <w:r w:rsidR="002E2754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code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and patients </w:t>
      </w:r>
      <w:r w:rsidRPr="00AA52E1">
        <w:rPr>
          <w:rFonts w:ascii="Arial" w:eastAsia="Times New Roman" w:hAnsi="Arial" w:cs="Arial"/>
          <w:b/>
          <w:sz w:val="22"/>
          <w:szCs w:val="22"/>
          <w:lang w:val="en" w:eastAsia="en-GB"/>
        </w:rPr>
        <w:t>do not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necessarily need the physical prescription token in order to dispense.</w:t>
      </w:r>
      <w:r w:rsidR="000537EF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426FE4">
        <w:rPr>
          <w:rFonts w:ascii="Arial" w:eastAsia="Times New Roman" w:hAnsi="Arial" w:cs="Arial"/>
          <w:sz w:val="22"/>
          <w:szCs w:val="22"/>
          <w:lang w:val="en" w:eastAsia="en-GB"/>
        </w:rPr>
        <w:t xml:space="preserve">If practices cannot provide the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18-digit</w:t>
      </w:r>
      <w:r w:rsidR="00426FE4">
        <w:rPr>
          <w:rFonts w:ascii="Arial" w:eastAsia="Times New Roman" w:hAnsi="Arial" w:cs="Arial"/>
          <w:sz w:val="22"/>
          <w:szCs w:val="22"/>
          <w:lang w:val="en" w:eastAsia="en-GB"/>
        </w:rPr>
        <w:t xml:space="preserve"> code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>,</w:t>
      </w:r>
      <w:r w:rsidR="00426FE4">
        <w:rPr>
          <w:rFonts w:ascii="Arial" w:eastAsia="Times New Roman" w:hAnsi="Arial" w:cs="Arial"/>
          <w:sz w:val="22"/>
          <w:szCs w:val="22"/>
          <w:lang w:val="en" w:eastAsia="en-GB"/>
        </w:rPr>
        <w:t xml:space="preserve"> the </w:t>
      </w:r>
      <w:r w:rsidR="00426FE4" w:rsidRPr="00732AA9">
        <w:rPr>
          <w:rFonts w:ascii="Arial" w:eastAsia="Times New Roman" w:hAnsi="Arial" w:cs="Arial"/>
          <w:sz w:val="22"/>
          <w:szCs w:val="22"/>
          <w:lang w:val="en" w:eastAsia="en-GB"/>
        </w:rPr>
        <w:t>patient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>’</w:t>
      </w:r>
      <w:r w:rsidR="00426FE4" w:rsidRPr="00732AA9">
        <w:rPr>
          <w:rFonts w:ascii="Arial" w:eastAsia="Times New Roman" w:hAnsi="Arial" w:cs="Arial"/>
          <w:sz w:val="22"/>
          <w:szCs w:val="22"/>
          <w:lang w:val="en" w:eastAsia="en-GB"/>
        </w:rPr>
        <w:t>s NHS number</w:t>
      </w:r>
      <w:r w:rsidR="00426FE4">
        <w:rPr>
          <w:rFonts w:ascii="Arial" w:eastAsia="Times New Roman" w:hAnsi="Arial" w:cs="Arial"/>
          <w:sz w:val="22"/>
          <w:szCs w:val="22"/>
          <w:lang w:val="en" w:eastAsia="en-GB"/>
        </w:rPr>
        <w:t xml:space="preserve"> can be provided as a last resort, but </w:t>
      </w:r>
      <w:r w:rsidR="00AA52E1">
        <w:rPr>
          <w:rFonts w:ascii="Arial" w:eastAsia="Times New Roman" w:hAnsi="Arial" w:cs="Arial"/>
          <w:sz w:val="22"/>
          <w:szCs w:val="22"/>
          <w:lang w:val="en" w:eastAsia="en-GB"/>
        </w:rPr>
        <w:t xml:space="preserve">please note that </w:t>
      </w:r>
      <w:r w:rsidR="00426FE4">
        <w:rPr>
          <w:rFonts w:ascii="Arial" w:eastAsia="Times New Roman" w:hAnsi="Arial" w:cs="Arial"/>
          <w:sz w:val="22"/>
          <w:szCs w:val="22"/>
          <w:lang w:val="en" w:eastAsia="en-GB"/>
        </w:rPr>
        <w:t>this does have a significant impact on pharmacies.</w:t>
      </w:r>
      <w:r w:rsidR="00426FE4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0537EF">
        <w:rPr>
          <w:rFonts w:ascii="Arial" w:eastAsia="Times New Roman" w:hAnsi="Arial" w:cs="Arial"/>
          <w:sz w:val="22"/>
          <w:szCs w:val="22"/>
          <w:lang w:val="en" w:eastAsia="en-GB"/>
        </w:rPr>
        <w:t>Practices will be provided with a clinical system search to identify patien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>ts who do not have a nomination</w:t>
      </w:r>
      <w:r w:rsidR="000537EF">
        <w:rPr>
          <w:rFonts w:ascii="Arial" w:eastAsia="Times New Roman" w:hAnsi="Arial" w:cs="Arial"/>
          <w:sz w:val="22"/>
          <w:szCs w:val="22"/>
          <w:lang w:val="en" w:eastAsia="en-GB"/>
        </w:rPr>
        <w:t xml:space="preserve"> and are encouraged to contact patients to 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>set</w:t>
      </w:r>
      <w:r w:rsidR="000537EF">
        <w:rPr>
          <w:rFonts w:ascii="Arial" w:eastAsia="Times New Roman" w:hAnsi="Arial" w:cs="Arial"/>
          <w:sz w:val="22"/>
          <w:szCs w:val="22"/>
          <w:lang w:val="en" w:eastAsia="en-GB"/>
        </w:rPr>
        <w:t xml:space="preserve"> a nomination.</w:t>
      </w:r>
    </w:p>
    <w:p w14:paraId="627950B0" w14:textId="77777777" w:rsidR="007664EB" w:rsidRPr="00444545" w:rsidRDefault="007664EB" w:rsidP="00FD1332">
      <w:pPr>
        <w:pStyle w:val="Heading1"/>
        <w:spacing w:before="240" w:after="0" w:line="259" w:lineRule="auto"/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</w:pPr>
      <w:r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 xml:space="preserve">EPS Phase 4 (non-nominated) prescriptions </w:t>
      </w:r>
    </w:p>
    <w:p w14:paraId="63194B46" w14:textId="277ADDA4" w:rsidR="007664EB" w:rsidRPr="00732AA9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Where </w:t>
      </w:r>
      <w:r w:rsidR="00E627CC" w:rsidRP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EPS Phase 4 </w:t>
      </w:r>
      <w:proofErr w:type="gramStart"/>
      <w:r w:rsidR="00E627CC" w:rsidRPr="00732AA9">
        <w:rPr>
          <w:rFonts w:ascii="Arial" w:eastAsia="Times New Roman" w:hAnsi="Arial" w:cs="Arial"/>
          <w:sz w:val="22"/>
          <w:szCs w:val="22"/>
          <w:lang w:val="en" w:eastAsia="en-GB"/>
        </w:rPr>
        <w:t>is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enabled</w:t>
      </w:r>
      <w:proofErr w:type="gramEnd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in your prescribing systems, and when an EPS nomination is not a suitable option or the patient requests not to</w:t>
      </w:r>
      <w:r w:rsidR="00E83407">
        <w:rPr>
          <w:rFonts w:ascii="Arial" w:eastAsia="Times New Roman" w:hAnsi="Arial" w:cs="Arial"/>
          <w:sz w:val="22"/>
          <w:szCs w:val="22"/>
          <w:lang w:val="en" w:eastAsia="en-GB"/>
        </w:rPr>
        <w:t xml:space="preserve"> have one, the prescription will still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be sent electronically as a non-nominated EPS prescription.</w:t>
      </w:r>
    </w:p>
    <w:p w14:paraId="49EDFBA9" w14:textId="3C54F433" w:rsidR="00AE20D3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prescription will be signed electronically and sent to the </w:t>
      </w:r>
      <w:r w:rsidR="0010554C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NHS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Spine. The prescribing system will </w:t>
      </w:r>
      <w:r w:rsidRPr="00841BC3">
        <w:rPr>
          <w:rFonts w:ascii="Arial" w:eastAsia="Times New Roman" w:hAnsi="Arial" w:cs="Arial"/>
          <w:b/>
          <w:sz w:val="22"/>
          <w:szCs w:val="22"/>
          <w:u w:val="single"/>
          <w:lang w:val="en" w:eastAsia="en-GB"/>
        </w:rPr>
        <w:t>default to</w:t>
      </w:r>
      <w:r w:rsidR="00841BC3" w:rsidRPr="00841BC3">
        <w:rPr>
          <w:rFonts w:ascii="Arial" w:eastAsia="Times New Roman" w:hAnsi="Arial" w:cs="Arial"/>
          <w:sz w:val="22"/>
          <w:szCs w:val="22"/>
          <w:u w:val="single"/>
          <w:lang w:val="en" w:eastAsia="en-GB"/>
        </w:rPr>
        <w:t xml:space="preserve"> </w:t>
      </w:r>
      <w:r w:rsidRPr="00841BC3">
        <w:rPr>
          <w:rFonts w:ascii="Arial" w:eastAsia="Times New Roman" w:hAnsi="Arial" w:cs="Arial"/>
          <w:b/>
          <w:sz w:val="22"/>
          <w:szCs w:val="22"/>
          <w:u w:val="single"/>
          <w:lang w:val="en" w:eastAsia="en-GB"/>
        </w:rPr>
        <w:t>print a token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, which </w:t>
      </w:r>
      <w:proofErr w:type="gramStart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would be given</w:t>
      </w:r>
      <w:proofErr w:type="gramEnd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to t</w:t>
      </w:r>
      <w:r w:rsidR="008C2F17">
        <w:rPr>
          <w:rFonts w:ascii="Arial" w:eastAsia="Times New Roman" w:hAnsi="Arial" w:cs="Arial"/>
          <w:sz w:val="22"/>
          <w:szCs w:val="22"/>
          <w:lang w:val="en" w:eastAsia="en-GB"/>
        </w:rPr>
        <w:t xml:space="preserve">he patient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to tak</w:t>
      </w:r>
      <w:r w:rsidR="008C2F17">
        <w:rPr>
          <w:rFonts w:ascii="Arial" w:eastAsia="Times New Roman" w:hAnsi="Arial" w:cs="Arial"/>
          <w:sz w:val="22"/>
          <w:szCs w:val="22"/>
          <w:lang w:val="en" w:eastAsia="en-GB"/>
        </w:rPr>
        <w:t xml:space="preserve">e to a pharmacy of their choice if they were present.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 This is why it is best </w:t>
      </w:r>
      <w:r w:rsidR="00917B5F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to ask the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patient to nominate a pharmacy - </w:t>
      </w:r>
      <w:r w:rsidR="00917B5F" w:rsidRPr="00732AA9">
        <w:rPr>
          <w:rFonts w:ascii="Arial" w:eastAsia="Times New Roman" w:hAnsi="Arial" w:cs="Arial"/>
          <w:sz w:val="22"/>
          <w:szCs w:val="22"/>
          <w:lang w:val="en" w:eastAsia="en-GB"/>
        </w:rPr>
        <w:t>reminding them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it can be removed or c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hanged at any time in the future</w:t>
      </w:r>
      <w:r w:rsidR="00917B5F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by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GP practice or </w:t>
      </w:r>
      <w:r w:rsidR="00917B5F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Community P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harmacy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. The patient themselves can </w:t>
      </w:r>
      <w:r w:rsidR="00E627CC" w:rsidRP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set a new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nomination </w:t>
      </w:r>
      <w:r w:rsidR="00E627CC" w:rsidRPr="00E627CC">
        <w:rPr>
          <w:rFonts w:ascii="Arial" w:eastAsia="Times New Roman" w:hAnsi="Arial" w:cs="Arial"/>
          <w:sz w:val="22"/>
          <w:szCs w:val="22"/>
          <w:lang w:val="en" w:eastAsia="en-GB"/>
        </w:rPr>
        <w:t>or change a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n existing one </w:t>
      </w:r>
      <w:r w:rsidR="00917B5F" w:rsidRPr="00732AA9">
        <w:rPr>
          <w:rFonts w:ascii="Arial" w:eastAsia="Times New Roman" w:hAnsi="Arial" w:cs="Arial"/>
          <w:sz w:val="22"/>
          <w:szCs w:val="22"/>
          <w:lang w:val="en" w:eastAsia="en-GB"/>
        </w:rPr>
        <w:t>within the NHS App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</w:p>
    <w:p w14:paraId="5C20AAEF" w14:textId="7E8B8804" w:rsidR="007664EB" w:rsidRPr="00732AA9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In scenarios where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a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patient is </w:t>
      </w:r>
      <w:r w:rsidRPr="008C2F17">
        <w:rPr>
          <w:rFonts w:ascii="Arial" w:eastAsia="Times New Roman" w:hAnsi="Arial" w:cs="Arial"/>
          <w:b/>
          <w:sz w:val="22"/>
          <w:szCs w:val="22"/>
          <w:lang w:val="en" w:eastAsia="en-GB"/>
        </w:rPr>
        <w:t>not present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and cannot collect the token, they can still go to a pharmacy to ask them to download and dispense the prescription.  </w:t>
      </w:r>
    </w:p>
    <w:p w14:paraId="6C4A688A" w14:textId="0B9B1BCD" w:rsidR="007664EB" w:rsidRPr="00732AA9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lastRenderedPageBreak/>
        <w:t xml:space="preserve">In this </w:t>
      </w:r>
      <w:r w:rsidR="008C2F17" w:rsidRPr="00732AA9">
        <w:rPr>
          <w:rFonts w:ascii="Arial" w:eastAsia="Times New Roman" w:hAnsi="Arial" w:cs="Arial"/>
          <w:sz w:val="22"/>
          <w:szCs w:val="22"/>
          <w:lang w:val="en" w:eastAsia="en-GB"/>
        </w:rPr>
        <w:t>case,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it is important to:</w:t>
      </w:r>
    </w:p>
    <w:p w14:paraId="7D996E8A" w14:textId="0BFEFCE8" w:rsidR="008879EE" w:rsidRDefault="007664EB" w:rsidP="008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Provide the patient with the Prescription ID if </w:t>
      </w:r>
      <w:proofErr w:type="gramStart"/>
      <w:r w:rsidR="008C2F17">
        <w:rPr>
          <w:rFonts w:ascii="Arial" w:eastAsia="Times New Roman" w:hAnsi="Arial" w:cs="Arial"/>
          <w:sz w:val="22"/>
          <w:szCs w:val="22"/>
          <w:lang w:val="en" w:eastAsia="en-GB"/>
        </w:rPr>
        <w:t xml:space="preserve">at all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possible</w:t>
      </w:r>
      <w:proofErr w:type="gramEnd"/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. </w:t>
      </w:r>
      <w:r w:rsidR="00297838" w:rsidRPr="00732AA9">
        <w:rPr>
          <w:rFonts w:ascii="Arial" w:eastAsia="Times New Roman" w:hAnsi="Arial" w:cs="Arial"/>
          <w:sz w:val="22"/>
          <w:szCs w:val="22"/>
          <w:lang w:val="en" w:eastAsia="en-GB"/>
        </w:rPr>
        <w:t>(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This is</w:t>
      </w:r>
      <w:r w:rsidR="00297838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the long </w:t>
      </w:r>
      <w:r w:rsidR="00E627CC" w:rsidRPr="00732AA9">
        <w:rPr>
          <w:rFonts w:ascii="Arial" w:eastAsia="Times New Roman" w:hAnsi="Arial" w:cs="Arial"/>
          <w:sz w:val="22"/>
          <w:szCs w:val="22"/>
          <w:lang w:val="en" w:eastAsia="en-GB"/>
        </w:rPr>
        <w:t>18-digit</w:t>
      </w:r>
      <w:r w:rsidR="00297838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code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available at the point of issue on EMIS or you can hover over the screen at last </w:t>
      </w:r>
      <w:r w:rsidR="00297838" w:rsidRPr="00732AA9">
        <w:rPr>
          <w:rFonts w:ascii="Arial" w:eastAsia="Times New Roman" w:hAnsi="Arial" w:cs="Arial"/>
          <w:sz w:val="22"/>
          <w:szCs w:val="22"/>
          <w:lang w:val="en" w:eastAsia="en-GB"/>
        </w:rPr>
        <w:t>issue and it will show the code).</w:t>
      </w:r>
    </w:p>
    <w:p w14:paraId="44BD1B7C" w14:textId="66FB4370" w:rsidR="0002576A" w:rsidRPr="00732AA9" w:rsidRDefault="0002576A" w:rsidP="008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Prescribers should consider sending the patient a text with the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18-digit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code.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The code can be copied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from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EMIS and paste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d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int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o the text facility within </w:t>
      </w:r>
      <w:proofErr w:type="spellStart"/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AccuR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x</w:t>
      </w:r>
      <w:proofErr w:type="spellEnd"/>
      <w:r>
        <w:rPr>
          <w:rFonts w:ascii="Arial" w:eastAsia="Times New Roman" w:hAnsi="Arial" w:cs="Arial"/>
          <w:sz w:val="22"/>
          <w:szCs w:val="22"/>
          <w:lang w:val="en" w:eastAsia="en-GB"/>
        </w:rPr>
        <w:t>.</w:t>
      </w:r>
    </w:p>
    <w:p w14:paraId="0232A071" w14:textId="21DF9BC2" w:rsidR="007664EB" w:rsidRPr="00732AA9" w:rsidRDefault="00E627CC" w:rsidP="008879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>
        <w:rPr>
          <w:rFonts w:ascii="Arial" w:eastAsia="Times New Roman" w:hAnsi="Arial" w:cs="Arial"/>
          <w:sz w:val="22"/>
          <w:szCs w:val="22"/>
          <w:lang w:val="en" w:eastAsia="en-GB"/>
        </w:rPr>
        <w:t>As a last resort, i</w:t>
      </w:r>
      <w:r w:rsidR="007664EB" w:rsidRPr="00732AA9">
        <w:rPr>
          <w:rFonts w:ascii="Arial" w:eastAsia="Times New Roman" w:hAnsi="Arial" w:cs="Arial"/>
          <w:sz w:val="22"/>
          <w:szCs w:val="22"/>
          <w:lang w:val="en" w:eastAsia="en-GB"/>
        </w:rPr>
        <w:t>f this is not possible or practical, ensure the patient knows their NHS number or where they can find it (i.e. prescription repeat ordering slip,</w:t>
      </w:r>
      <w:r w:rsidR="00F96D5A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or </w:t>
      </w:r>
      <w:r w:rsidR="008879EE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NHS A</w:t>
      </w:r>
      <w:r w:rsidR="00F96D5A" w:rsidRPr="00732AA9">
        <w:rPr>
          <w:rFonts w:ascii="Arial" w:eastAsia="Times New Roman" w:hAnsi="Arial" w:cs="Arial"/>
          <w:sz w:val="22"/>
          <w:szCs w:val="22"/>
          <w:lang w:val="en" w:eastAsia="en-GB"/>
        </w:rPr>
        <w:t>pp)</w:t>
      </w:r>
    </w:p>
    <w:p w14:paraId="6B41CFB6" w14:textId="570CB9F3" w:rsidR="007664EB" w:rsidRPr="00732AA9" w:rsidRDefault="007810FA" w:rsidP="007664E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A</w:t>
      </w:r>
      <w:r w:rsidR="007664EB" w:rsidRPr="00732AA9">
        <w:rPr>
          <w:rFonts w:ascii="Arial" w:eastAsia="Times New Roman" w:hAnsi="Arial" w:cs="Arial"/>
          <w:sz w:val="22"/>
          <w:szCs w:val="22"/>
          <w:lang w:val="en" w:eastAsia="en-GB"/>
        </w:rPr>
        <w:t>dvise the pati</w:t>
      </w:r>
      <w:r w:rsidR="008C2F17">
        <w:rPr>
          <w:rFonts w:ascii="Arial" w:eastAsia="Times New Roman" w:hAnsi="Arial" w:cs="Arial"/>
          <w:sz w:val="22"/>
          <w:szCs w:val="22"/>
          <w:lang w:val="en" w:eastAsia="en-GB"/>
        </w:rPr>
        <w:t>ent to give the pharmacy their P</w:t>
      </w:r>
      <w:r w:rsidR="007664EB" w:rsidRPr="00732AA9">
        <w:rPr>
          <w:rFonts w:ascii="Arial" w:eastAsia="Times New Roman" w:hAnsi="Arial" w:cs="Arial"/>
          <w:sz w:val="22"/>
          <w:szCs w:val="22"/>
          <w:lang w:val="en" w:eastAsia="en-GB"/>
        </w:rPr>
        <w:t>rescription ID or NHS number when they arrive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</w:p>
    <w:p w14:paraId="56CA6FF4" w14:textId="77777777" w:rsidR="007664EB" w:rsidRPr="00732AA9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pharmacy can use this to locate and download their prescription </w:t>
      </w:r>
      <w:r w:rsidR="007810FA" w:rsidRPr="00732AA9">
        <w:rPr>
          <w:rFonts w:ascii="Arial" w:eastAsia="Times New Roman" w:hAnsi="Arial" w:cs="Arial"/>
          <w:sz w:val="22"/>
          <w:szCs w:val="22"/>
          <w:lang w:val="en" w:eastAsia="en-GB"/>
        </w:rPr>
        <w:t>from the NHS Spine</w:t>
      </w:r>
      <w:r w:rsidR="00354FD7" w:rsidRPr="00732AA9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</w:p>
    <w:p w14:paraId="0F0DAEA2" w14:textId="77777777" w:rsidR="00AE20D3" w:rsidRDefault="00354FD7" w:rsidP="00AE20D3">
      <w:pPr>
        <w:rPr>
          <w:rFonts w:ascii="Arial" w:eastAsia="Times New Roman" w:hAnsi="Arial" w:cs="Arial"/>
          <w:bCs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>If the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pharmacy </w:t>
      </w:r>
      <w:r w:rsidR="004F0113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>does not</w:t>
      </w: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have the item in stock, they 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can issue the patient with a token to take elsewhere (this token looks exactly like a prescription </w:t>
      </w: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but 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is </w:t>
      </w:r>
      <w:r w:rsidR="007664EB" w:rsidRPr="00732AA9">
        <w:rPr>
          <w:rFonts w:ascii="Arial" w:eastAsia="Times New Roman" w:hAnsi="Arial" w:cs="Arial"/>
          <w:b/>
          <w:bCs/>
          <w:sz w:val="22"/>
          <w:szCs w:val="22"/>
          <w:u w:val="single"/>
          <w:lang w:val="en" w:eastAsia="en-GB"/>
        </w:rPr>
        <w:t>WHITE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) or the pharmacy can return the </w:t>
      </w:r>
      <w:r w:rsidR="00E627CC">
        <w:rPr>
          <w:rFonts w:ascii="Arial" w:eastAsia="Times New Roman" w:hAnsi="Arial" w:cs="Arial"/>
          <w:bCs/>
          <w:sz w:val="22"/>
          <w:szCs w:val="22"/>
          <w:lang w:val="en" w:eastAsia="en-GB"/>
        </w:rPr>
        <w:t>prescription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to the spine and </w:t>
      </w: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>ensure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the patient </w:t>
      </w: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has 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the </w:t>
      </w:r>
      <w:r w:rsidR="00E627CC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>18-digit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code</w:t>
      </w:r>
      <w:r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 or their NHS number for them to attend another pharmacy</w:t>
      </w:r>
      <w:r w:rsidR="007664EB" w:rsidRPr="00732AA9">
        <w:rPr>
          <w:rFonts w:ascii="Arial" w:eastAsia="Times New Roman" w:hAnsi="Arial" w:cs="Arial"/>
          <w:bCs/>
          <w:sz w:val="22"/>
          <w:szCs w:val="22"/>
          <w:lang w:val="en" w:eastAsia="en-GB"/>
        </w:rPr>
        <w:t xml:space="preserve">. </w:t>
      </w:r>
    </w:p>
    <w:p w14:paraId="7B47A441" w14:textId="77777777" w:rsidR="00AE20D3" w:rsidRDefault="00AE20D3" w:rsidP="00AE20D3">
      <w:pPr>
        <w:rPr>
          <w:rFonts w:ascii="Arial" w:eastAsia="Times New Roman" w:hAnsi="Arial" w:cs="Arial"/>
          <w:bCs/>
          <w:sz w:val="22"/>
          <w:szCs w:val="22"/>
          <w:lang w:val="en" w:eastAsia="en-GB"/>
        </w:rPr>
      </w:pPr>
    </w:p>
    <w:p w14:paraId="3FA0FC17" w14:textId="5A188F8B" w:rsidR="003A0F5D" w:rsidRPr="00444545" w:rsidRDefault="003A0F5D" w:rsidP="00AE20D3">
      <w:pPr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</w:pPr>
      <w:r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>Changing a nomination</w:t>
      </w:r>
    </w:p>
    <w:p w14:paraId="1DF3E72F" w14:textId="77777777" w:rsidR="003A0F5D" w:rsidRPr="00732AA9" w:rsidRDefault="003A0F5D" w:rsidP="003A0F5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If a patient wishes to make a ‘temporary’ change of nomination, it is important to advise the patient that:  </w:t>
      </w:r>
    </w:p>
    <w:p w14:paraId="30F8ADF9" w14:textId="19E3EE62" w:rsidR="003A0F5D" w:rsidRPr="00732AA9" w:rsidRDefault="003A0F5D" w:rsidP="003A0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The change of nomination will apply to future prescriptions and </w:t>
      </w:r>
      <w:r w:rsidR="00E627CC" w:rsidRPr="00732AA9">
        <w:rPr>
          <w:rFonts w:ascii="Arial" w:eastAsia="Times New Roman" w:hAnsi="Arial" w:cs="Arial"/>
          <w:sz w:val="22"/>
          <w:szCs w:val="22"/>
          <w:lang w:val="en" w:eastAsia="en-GB"/>
        </w:rPr>
        <w:t>may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affect any that they have not yet collected from their pharmacy.</w:t>
      </w:r>
    </w:p>
    <w:p w14:paraId="2D800473" w14:textId="1B824B4C" w:rsidR="00E215B9" w:rsidRDefault="003A0F5D" w:rsidP="003A0F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Once they have received their medication from the ‘temporary’ pharmacy, </w:t>
      </w:r>
      <w:r w:rsidR="00E215B9">
        <w:rPr>
          <w:rFonts w:ascii="Arial" w:eastAsia="Times New Roman" w:hAnsi="Arial" w:cs="Arial"/>
          <w:sz w:val="22"/>
          <w:szCs w:val="22"/>
          <w:lang w:val="en" w:eastAsia="en-GB"/>
        </w:rPr>
        <w:t xml:space="preserve">patients should arrange for their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nomination </w:t>
      </w:r>
      <w:r w:rsidR="00E215B9">
        <w:rPr>
          <w:rFonts w:ascii="Arial" w:eastAsia="Times New Roman" w:hAnsi="Arial" w:cs="Arial"/>
          <w:sz w:val="22"/>
          <w:szCs w:val="22"/>
          <w:lang w:val="en" w:eastAsia="en-GB"/>
        </w:rPr>
        <w:t xml:space="preserve">to be changed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back to their usual pharmacy</w:t>
      </w:r>
      <w:r w:rsidR="00E215B9">
        <w:rPr>
          <w:rFonts w:ascii="Arial" w:eastAsia="Times New Roman" w:hAnsi="Arial" w:cs="Arial"/>
          <w:sz w:val="22"/>
          <w:szCs w:val="22"/>
          <w:lang w:val="en" w:eastAsia="en-GB"/>
        </w:rPr>
        <w:t xml:space="preserve"> as soon as possible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. </w:t>
      </w:r>
    </w:p>
    <w:p w14:paraId="4F36F043" w14:textId="51A49663" w:rsidR="003A0F5D" w:rsidRDefault="00A813E8" w:rsidP="00A813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>
        <w:rPr>
          <w:rFonts w:ascii="Arial" w:eastAsia="Times New Roman" w:hAnsi="Arial" w:cs="Arial"/>
          <w:sz w:val="22"/>
          <w:szCs w:val="22"/>
          <w:lang w:val="en" w:eastAsia="en-GB"/>
        </w:rPr>
        <w:lastRenderedPageBreak/>
        <w:t xml:space="preserve">Where a </w:t>
      </w:r>
      <w:proofErr w:type="gramStart"/>
      <w:r>
        <w:rPr>
          <w:rFonts w:ascii="Arial" w:eastAsia="Times New Roman" w:hAnsi="Arial" w:cs="Arial"/>
          <w:sz w:val="22"/>
          <w:szCs w:val="22"/>
          <w:lang w:val="en" w:eastAsia="en-GB"/>
        </w:rPr>
        <w:t>practice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’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s</w:t>
      </w:r>
      <w:proofErr w:type="gramEnd"/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clinical system allows them to enable 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“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nominate a pharmacy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”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in the patient access app</w:t>
      </w:r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>,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 xml:space="preserve"> this should be </w:t>
      </w:r>
      <w:r w:rsidR="00C14ED6">
        <w:rPr>
          <w:rFonts w:ascii="Arial" w:eastAsia="Times New Roman" w:hAnsi="Arial" w:cs="Arial"/>
          <w:sz w:val="22"/>
          <w:szCs w:val="22"/>
          <w:lang w:val="en" w:eastAsia="en-GB"/>
        </w:rPr>
        <w:t>provided</w:t>
      </w:r>
      <w:r>
        <w:rPr>
          <w:rFonts w:ascii="Arial" w:eastAsia="Times New Roman" w:hAnsi="Arial" w:cs="Arial"/>
          <w:sz w:val="22"/>
          <w:szCs w:val="22"/>
          <w:lang w:val="en" w:eastAsia="en-GB"/>
        </w:rPr>
        <w:t>. W</w:t>
      </w:r>
      <w:r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here this is not </w:t>
      </w:r>
      <w:r w:rsidR="00E627CC" w:rsidRPr="00A813E8">
        <w:rPr>
          <w:rFonts w:ascii="Arial" w:eastAsia="Times New Roman" w:hAnsi="Arial" w:cs="Arial"/>
          <w:sz w:val="22"/>
          <w:szCs w:val="22"/>
          <w:lang w:val="en" w:eastAsia="en-GB"/>
        </w:rPr>
        <w:t>possible,</w:t>
      </w:r>
      <w:r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p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atients should be encouraged to </w:t>
      </w:r>
      <w:r w:rsidR="0000610A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use 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>the NHS App</w:t>
      </w:r>
      <w:r w:rsidR="00590665">
        <w:rPr>
          <w:rFonts w:ascii="Arial" w:eastAsia="Times New Roman" w:hAnsi="Arial" w:cs="Arial"/>
          <w:sz w:val="22"/>
          <w:szCs w:val="22"/>
          <w:lang w:val="en" w:eastAsia="en-GB"/>
        </w:rPr>
        <w:t>.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590665">
        <w:rPr>
          <w:rFonts w:ascii="Arial" w:eastAsia="Times New Roman" w:hAnsi="Arial" w:cs="Arial"/>
          <w:sz w:val="22"/>
          <w:szCs w:val="22"/>
          <w:lang w:val="en" w:eastAsia="en-GB"/>
        </w:rPr>
        <w:t>This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will allow them to update their pharmacy nomination themselves. </w:t>
      </w:r>
      <w:r w:rsidR="003A0F5D" w:rsidRPr="00A813E8">
        <w:rPr>
          <w:rFonts w:ascii="Arial" w:eastAsia="Times New Roman" w:hAnsi="Arial" w:cs="Arial"/>
          <w:sz w:val="22"/>
          <w:szCs w:val="22"/>
          <w:lang w:val="en" w:eastAsia="en-GB"/>
        </w:rPr>
        <w:t>Alternatively, they can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request the ‘temporary</w:t>
      </w:r>
      <w:r w:rsidR="00841BC3">
        <w:rPr>
          <w:rFonts w:ascii="Arial" w:eastAsia="Times New Roman" w:hAnsi="Arial" w:cs="Arial"/>
          <w:sz w:val="22"/>
          <w:szCs w:val="22"/>
          <w:lang w:val="en" w:eastAsia="en-GB"/>
        </w:rPr>
        <w:t>’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pharmacy changes their nomination back, or</w:t>
      </w:r>
      <w:r w:rsidR="003A0F5D" w:rsidRPr="00A813E8">
        <w:rPr>
          <w:rFonts w:ascii="Arial" w:eastAsia="Times New Roman" w:hAnsi="Arial" w:cs="Arial"/>
          <w:sz w:val="22"/>
          <w:szCs w:val="22"/>
          <w:lang w:val="en" w:eastAsia="en-GB"/>
        </w:rPr>
        <w:t xml:space="preserve"> contact the practice or their usual pharmacy </w:t>
      </w:r>
      <w:r w:rsidR="00E215B9" w:rsidRPr="00A813E8">
        <w:rPr>
          <w:rFonts w:ascii="Arial" w:eastAsia="Times New Roman" w:hAnsi="Arial" w:cs="Arial"/>
          <w:sz w:val="22"/>
          <w:szCs w:val="22"/>
          <w:lang w:val="en" w:eastAsia="en-GB"/>
        </w:rPr>
        <w:t>for this to be processed on their behalf.</w:t>
      </w:r>
    </w:p>
    <w:p w14:paraId="5EC01895" w14:textId="30C82EA4" w:rsidR="008B64E5" w:rsidRPr="00732AA9" w:rsidRDefault="007664EB" w:rsidP="008C56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b/>
          <w:sz w:val="22"/>
          <w:szCs w:val="22"/>
          <w:lang w:val="en" w:eastAsia="en-GB"/>
        </w:rPr>
        <w:t>NB: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</w:t>
      </w:r>
      <w:r w:rsidR="003A0F5D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If </w:t>
      </w:r>
      <w:proofErr w:type="gramStart"/>
      <w:r w:rsidR="00E627CC">
        <w:rPr>
          <w:rFonts w:ascii="Arial" w:eastAsia="Times New Roman" w:hAnsi="Arial" w:cs="Arial"/>
          <w:sz w:val="22"/>
          <w:szCs w:val="22"/>
          <w:lang w:val="en" w:eastAsia="en-GB"/>
        </w:rPr>
        <w:t xml:space="preserve">a </w:t>
      </w:r>
      <w:r w:rsidR="00E627CC" w:rsidRPr="00732AA9">
        <w:rPr>
          <w:rFonts w:ascii="Arial" w:eastAsia="Times New Roman" w:hAnsi="Arial" w:cs="Arial"/>
          <w:sz w:val="22"/>
          <w:szCs w:val="22"/>
          <w:lang w:val="en" w:eastAsia="en-GB"/>
        </w:rPr>
        <w:t>prescriber changes</w:t>
      </w:r>
      <w:proofErr w:type="gramEnd"/>
      <w:r w:rsidR="003A0F5D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the nomination back or removes it too soon, i.e. before the intended pharmacy has downloaded the prescription, then that pharmacy will not receive the prescription in their routine download. </w:t>
      </w:r>
      <w:r w:rsidR="0017493D" w:rsidRPr="0017493D">
        <w:rPr>
          <w:rFonts w:ascii="Arial" w:eastAsia="Times New Roman" w:hAnsi="Arial" w:cs="Arial"/>
          <w:sz w:val="22"/>
          <w:szCs w:val="22"/>
          <w:lang w:val="en" w:eastAsia="en-GB"/>
        </w:rPr>
        <w:t xml:space="preserve">TPP Clinical systems </w:t>
      </w:r>
      <w:proofErr w:type="gramStart"/>
      <w:r w:rsidR="0017493D" w:rsidRPr="0017493D">
        <w:rPr>
          <w:rFonts w:ascii="Arial" w:eastAsia="Times New Roman" w:hAnsi="Arial" w:cs="Arial"/>
          <w:sz w:val="22"/>
          <w:szCs w:val="22"/>
          <w:lang w:val="en" w:eastAsia="en-GB"/>
        </w:rPr>
        <w:t>have been enabled</w:t>
      </w:r>
      <w:proofErr w:type="gramEnd"/>
      <w:r w:rsidR="0017493D" w:rsidRPr="0017493D">
        <w:rPr>
          <w:rFonts w:ascii="Arial" w:eastAsia="Times New Roman" w:hAnsi="Arial" w:cs="Arial"/>
          <w:sz w:val="22"/>
          <w:szCs w:val="22"/>
          <w:lang w:val="en" w:eastAsia="en-GB"/>
        </w:rPr>
        <w:t xml:space="preserve"> to have a one-off nomination and where a ‘</w:t>
      </w:r>
      <w:r w:rsidR="00E627CC" w:rsidRPr="0017493D">
        <w:rPr>
          <w:rFonts w:ascii="Arial" w:eastAsia="Times New Roman" w:hAnsi="Arial" w:cs="Arial"/>
          <w:sz w:val="22"/>
          <w:szCs w:val="22"/>
          <w:lang w:val="en" w:eastAsia="en-GB"/>
        </w:rPr>
        <w:t>temporary</w:t>
      </w:r>
      <w:r w:rsidR="0017493D" w:rsidRPr="0017493D">
        <w:rPr>
          <w:rFonts w:ascii="Arial" w:eastAsia="Times New Roman" w:hAnsi="Arial" w:cs="Arial"/>
          <w:sz w:val="22"/>
          <w:szCs w:val="22"/>
          <w:lang w:val="en" w:eastAsia="en-GB"/>
        </w:rPr>
        <w:t xml:space="preserve">’ arrangement is </w:t>
      </w:r>
      <w:r w:rsidR="00AE20D3" w:rsidRPr="0017493D">
        <w:rPr>
          <w:rFonts w:ascii="Arial" w:eastAsia="Times New Roman" w:hAnsi="Arial" w:cs="Arial"/>
          <w:sz w:val="22"/>
          <w:szCs w:val="22"/>
          <w:lang w:val="en" w:eastAsia="en-GB"/>
        </w:rPr>
        <w:t>required,</w:t>
      </w:r>
      <w:r w:rsidR="0017493D" w:rsidRPr="0017493D">
        <w:rPr>
          <w:rFonts w:ascii="Arial" w:eastAsia="Times New Roman" w:hAnsi="Arial" w:cs="Arial"/>
          <w:sz w:val="22"/>
          <w:szCs w:val="22"/>
          <w:lang w:val="en" w:eastAsia="en-GB"/>
        </w:rPr>
        <w:t xml:space="preserve"> this option should be used.</w:t>
      </w:r>
    </w:p>
    <w:p w14:paraId="0A7BE406" w14:textId="77777777" w:rsidR="007664EB" w:rsidRPr="00444545" w:rsidRDefault="007664EB" w:rsidP="00FD1332">
      <w:pPr>
        <w:pStyle w:val="Heading1"/>
        <w:spacing w:before="240" w:after="0" w:line="259" w:lineRule="auto"/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</w:pPr>
      <w:r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>Using EPS in remote consultations</w:t>
      </w:r>
    </w:p>
    <w:p w14:paraId="4DE77021" w14:textId="3E86D370" w:rsidR="007664EB" w:rsidRPr="00732AA9" w:rsidRDefault="007664EB" w:rsidP="007664E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The Electronic Prescription Service (EPS) provides flexibility and safety in the sending and collection of prescriptions when prescribers use remote consultations when the patient is not present</w:t>
      </w:r>
      <w:r w:rsidR="00AE20D3">
        <w:rPr>
          <w:rFonts w:ascii="Arial" w:eastAsia="Times New Roman" w:hAnsi="Arial" w:cs="Arial"/>
          <w:sz w:val="22"/>
          <w:szCs w:val="22"/>
          <w:lang w:val="en" w:eastAsia="en-GB"/>
        </w:rPr>
        <w:t xml:space="preserve">: 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for example via the phone, video link or online.</w:t>
      </w:r>
    </w:p>
    <w:p w14:paraId="42C5736F" w14:textId="77777777" w:rsidR="007664EB" w:rsidRPr="00732AA9" w:rsidRDefault="007664EB" w:rsidP="007664E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b/>
          <w:bCs/>
          <w:sz w:val="22"/>
          <w:szCs w:val="22"/>
          <w:lang w:val="en" w:eastAsia="en-GB"/>
        </w:rPr>
        <w:t>Things to consider when prescribing remotely using EPS nominations</w:t>
      </w:r>
    </w:p>
    <w:p w14:paraId="2BEA542C" w14:textId="77777777" w:rsidR="007664EB" w:rsidRPr="00732AA9" w:rsidRDefault="007664EB" w:rsidP="00766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If the patient has an EPS nomination in place already, the prescribing system will </w:t>
      </w:r>
      <w:r w:rsidRPr="00732AA9">
        <w:rPr>
          <w:rFonts w:ascii="Arial" w:eastAsia="Times New Roman" w:hAnsi="Arial" w:cs="Arial"/>
          <w:b/>
          <w:sz w:val="22"/>
          <w:szCs w:val="22"/>
          <w:u w:val="single"/>
          <w:lang w:val="en" w:eastAsia="en-GB"/>
        </w:rPr>
        <w:t>automatically</w:t>
      </w: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 default to send the prescription to that dispenser.</w:t>
      </w:r>
    </w:p>
    <w:p w14:paraId="57ABF692" w14:textId="075473EF" w:rsidR="007664EB" w:rsidRPr="00732AA9" w:rsidRDefault="007664EB" w:rsidP="007664E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You should check whether a patient’s nominated pharmacy is suitable for this prescription before prescribing.  If not, for example if the nominated pharmacy is closed or the patient is not able to get there, then consider </w:t>
      </w:r>
      <w:hyperlink r:id="rId8" w:anchor="changing-a-nomination" w:history="1">
        <w:r w:rsidRPr="00732AA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" w:eastAsia="en-GB"/>
          </w:rPr>
          <w:t xml:space="preserve">changing the </w:t>
        </w:r>
        <w:proofErr w:type="gramStart"/>
        <w:r w:rsidRPr="00732AA9">
          <w:rPr>
            <w:rFonts w:ascii="Arial" w:eastAsia="Times New Roman" w:hAnsi="Arial" w:cs="Arial"/>
            <w:color w:val="0000FF"/>
            <w:sz w:val="22"/>
            <w:szCs w:val="22"/>
            <w:u w:val="single"/>
            <w:lang w:val="en" w:eastAsia="en-GB"/>
          </w:rPr>
          <w:t>nomination </w:t>
        </w:r>
        <w:proofErr w:type="gramEnd"/>
      </w:hyperlink>
      <w:r w:rsidR="00DA63A6" w:rsidRPr="00732AA9">
        <w:rPr>
          <w:rFonts w:ascii="Arial" w:eastAsia="Times New Roman" w:hAnsi="Arial" w:cs="Arial"/>
          <w:sz w:val="22"/>
          <w:szCs w:val="22"/>
          <w:lang w:val="en" w:eastAsia="en-GB"/>
        </w:rPr>
        <w:t xml:space="preserve">. This is of particular importance where an acute prescription has been issued and medication needs to be started immediately. </w:t>
      </w:r>
    </w:p>
    <w:p w14:paraId="76827972" w14:textId="24E1D12F" w:rsidR="00F621DB" w:rsidRPr="00E215B9" w:rsidRDefault="007664EB" w:rsidP="00E215B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2"/>
          <w:lang w:val="en" w:eastAsia="en-GB"/>
        </w:rPr>
      </w:pPr>
      <w:r w:rsidRPr="00732AA9">
        <w:rPr>
          <w:rFonts w:ascii="Arial" w:eastAsia="Times New Roman" w:hAnsi="Arial" w:cs="Arial"/>
          <w:sz w:val="22"/>
          <w:szCs w:val="22"/>
          <w:lang w:val="en" w:eastAsia="en-GB"/>
        </w:rPr>
        <w:t>If the patient does not have a nomination in place, encourage them to choose a pharmacy that is convenient to them and set the nomination on their record</w:t>
      </w:r>
    </w:p>
    <w:p w14:paraId="11CB2E99" w14:textId="0310C60A" w:rsidR="007664EB" w:rsidRPr="00444545" w:rsidRDefault="007664EB" w:rsidP="00E215B9">
      <w:pPr>
        <w:pStyle w:val="Heading1"/>
        <w:spacing w:before="240" w:after="0" w:line="259" w:lineRule="auto"/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</w:pPr>
      <w:r w:rsidRPr="00444545"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lastRenderedPageBreak/>
        <w:t>Useful Resources</w:t>
      </w:r>
    </w:p>
    <w:p w14:paraId="0E5AB57E" w14:textId="59FABC25" w:rsidR="007664EB" w:rsidRPr="007664EB" w:rsidRDefault="007E0821" w:rsidP="007664EB">
      <w:pPr>
        <w:rPr>
          <w:lang w:val="en" w:eastAsia="en-GB"/>
        </w:rPr>
      </w:pPr>
      <w:r>
        <w:rPr>
          <w:lang w:val="en" w:eastAsia="en-GB"/>
        </w:rPr>
        <w:fldChar w:fldCharType="begin"/>
      </w:r>
      <w:r>
        <w:rPr>
          <w:lang w:val="en" w:eastAsia="en-GB"/>
        </w:rPr>
        <w:instrText xml:space="preserve"> LINK AcroExch.Document.DC "\\\\SHeartlands.XSWHealth.nhs.uk\\CCG\\Home\\Olivia.Shaw\\Documents\\Olivia _GWICP\\EPS4\\EPS$ GP Site Readiness Checklist.pdf" "" \a \p \f 0 </w:instrText>
      </w:r>
      <w:r>
        <w:rPr>
          <w:lang w:val="en" w:eastAsia="en-GB"/>
        </w:rPr>
        <w:fldChar w:fldCharType="separate"/>
      </w:r>
      <w:r w:rsidR="008C2F17">
        <w:rPr>
          <w:lang w:val="en" w:eastAsia="en-GB"/>
        </w:rPr>
        <w:object w:dxaOrig="1530" w:dyaOrig="990" w14:anchorId="43127E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</w:object>
      </w:r>
      <w:r>
        <w:rPr>
          <w:lang w:val="en" w:eastAsia="en-GB"/>
        </w:rPr>
        <w:fldChar w:fldCharType="end"/>
      </w:r>
      <w:r w:rsidR="007664EB">
        <w:rPr>
          <w:lang w:val="en" w:eastAsia="en-GB"/>
        </w:rPr>
        <w:t xml:space="preserve">   </w:t>
      </w:r>
      <w:r>
        <w:rPr>
          <w:lang w:val="en" w:eastAsia="en-GB"/>
        </w:rPr>
        <w:fldChar w:fldCharType="begin"/>
      </w:r>
      <w:r>
        <w:rPr>
          <w:lang w:val="en" w:eastAsia="en-GB"/>
        </w:rPr>
        <w:instrText xml:space="preserve"> LINK AcroExch.Document.DC "\\\\SHeartlands.XSWHealth.nhs.uk\\CCG\\Home\\Olivia.Shaw\\Documents\\Olivia _GWICP\\EPS4\\EPS4 GP Practice Fact Sheet.pdf" "" \a \p \f 0 </w:instrText>
      </w:r>
      <w:r>
        <w:rPr>
          <w:lang w:val="en" w:eastAsia="en-GB"/>
        </w:rPr>
        <w:fldChar w:fldCharType="separate"/>
      </w:r>
      <w:r w:rsidR="008C2F17">
        <w:rPr>
          <w:lang w:val="en" w:eastAsia="en-GB"/>
        </w:rPr>
        <w:object w:dxaOrig="1530" w:dyaOrig="990" w14:anchorId="378FC5D8">
          <v:shape id="_x0000_i1026" type="#_x0000_t75" style="width:76.5pt;height:49.5pt" o:ole="">
            <v:imagedata r:id="rId10" o:title=""/>
          </v:shape>
        </w:object>
      </w:r>
      <w:r>
        <w:rPr>
          <w:lang w:val="en" w:eastAsia="en-GB"/>
        </w:rPr>
        <w:fldChar w:fldCharType="end"/>
      </w:r>
    </w:p>
    <w:p w14:paraId="219B3D6A" w14:textId="77777777" w:rsidR="00AE20D3" w:rsidRDefault="00444545" w:rsidP="00AE20D3">
      <w:pPr>
        <w:spacing w:after="0" w:line="240" w:lineRule="auto"/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</w:pPr>
      <w:r>
        <w:rPr>
          <w:rFonts w:ascii="Arial" w:eastAsia="Times New Roman" w:hAnsi="Arial" w:cs="Arial"/>
          <w:b/>
          <w:color w:val="2E74B5" w:themeColor="accent1" w:themeShade="BF"/>
          <w:sz w:val="28"/>
          <w:szCs w:val="32"/>
          <w:lang w:val="en" w:eastAsia="en-GB"/>
        </w:rPr>
        <w:t>Useful Websites:</w:t>
      </w:r>
    </w:p>
    <w:p w14:paraId="6E9D7A60" w14:textId="2495CB0B" w:rsidR="00F320EC" w:rsidRPr="00732AA9" w:rsidRDefault="008C2F17" w:rsidP="00AE20D3">
      <w:pPr>
        <w:spacing w:after="0" w:line="240" w:lineRule="auto"/>
        <w:rPr>
          <w:rFonts w:ascii="Arial" w:hAnsi="Arial" w:cs="Arial"/>
          <w:sz w:val="22"/>
          <w:szCs w:val="22"/>
        </w:rPr>
      </w:pPr>
      <w:hyperlink r:id="rId11" w:history="1">
        <w:r w:rsidR="00F320EC" w:rsidRPr="00732AA9">
          <w:rPr>
            <w:rStyle w:val="Hyperlink"/>
            <w:rFonts w:ascii="Arial" w:hAnsi="Arial" w:cs="Arial"/>
            <w:sz w:val="22"/>
            <w:szCs w:val="22"/>
          </w:rPr>
          <w:t>https://psnc.org.uk/dispensing-supply/eps/deployment-status-and-future-plans/eps-future-plans/full-eps/</w:t>
        </w:r>
      </w:hyperlink>
      <w:r w:rsidR="00F320EC" w:rsidRPr="00732AA9">
        <w:rPr>
          <w:rFonts w:ascii="Arial" w:hAnsi="Arial" w:cs="Arial"/>
          <w:sz w:val="22"/>
          <w:szCs w:val="22"/>
        </w:rPr>
        <w:t xml:space="preserve"> </w:t>
      </w:r>
    </w:p>
    <w:p w14:paraId="2A6CA485" w14:textId="77777777" w:rsidR="00F621DB" w:rsidRPr="00732AA9" w:rsidRDefault="008C2F17" w:rsidP="00AE20D3">
      <w:pPr>
        <w:spacing w:after="0" w:line="240" w:lineRule="auto"/>
        <w:rPr>
          <w:rStyle w:val="Hyperlink"/>
          <w:rFonts w:ascii="Arial" w:hAnsi="Arial" w:cs="Arial"/>
          <w:sz w:val="22"/>
          <w:szCs w:val="22"/>
        </w:rPr>
      </w:pPr>
      <w:hyperlink r:id="rId12" w:history="1">
        <w:r w:rsidR="00F621DB" w:rsidRPr="00732AA9">
          <w:rPr>
            <w:rStyle w:val="Hyperlink"/>
            <w:rFonts w:ascii="Arial" w:hAnsi="Arial" w:cs="Arial"/>
            <w:sz w:val="22"/>
            <w:szCs w:val="22"/>
          </w:rPr>
          <w:t>https://digital.nhs.uk/services/electronic-prescription-service/phase-4/prescriber-information</w:t>
        </w:r>
      </w:hyperlink>
    </w:p>
    <w:p w14:paraId="24F04EAC" w14:textId="77777777" w:rsidR="007664EB" w:rsidRPr="00732AA9" w:rsidRDefault="008C2F17" w:rsidP="00AE20D3">
      <w:pPr>
        <w:spacing w:after="0" w:line="240" w:lineRule="auto"/>
        <w:rPr>
          <w:rFonts w:ascii="Arial" w:hAnsi="Arial" w:cs="Arial"/>
          <w:color w:val="FF0000"/>
          <w:sz w:val="22"/>
          <w:szCs w:val="22"/>
        </w:rPr>
      </w:pPr>
      <w:hyperlink r:id="rId13" w:history="1">
        <w:r w:rsidR="007664EB" w:rsidRPr="00732AA9">
          <w:rPr>
            <w:rStyle w:val="Hyperlink"/>
            <w:rFonts w:ascii="Arial" w:hAnsi="Arial" w:cs="Arial"/>
            <w:sz w:val="22"/>
            <w:szCs w:val="22"/>
          </w:rPr>
          <w:t>https://psnc.org.uk/dispensing-supply/eps/eps-tokens/</w:t>
        </w:r>
      </w:hyperlink>
    </w:p>
    <w:p w14:paraId="76D79AE0" w14:textId="34630D0C" w:rsidR="00F621DB" w:rsidRPr="000537EF" w:rsidRDefault="00F320EC" w:rsidP="00AE20D3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E215B9">
        <w:rPr>
          <w:rStyle w:val="Hyperlink"/>
          <w:rFonts w:ascii="Arial" w:hAnsi="Arial" w:cs="Arial"/>
          <w:sz w:val="22"/>
          <w:szCs w:val="22"/>
        </w:rPr>
        <w:t>https://digital.nhs.uk/services/electronic-prescription-service/u</w:t>
      </w:r>
      <w:r w:rsidR="00E215B9">
        <w:rPr>
          <w:rStyle w:val="Hyperlink"/>
          <w:rFonts w:ascii="Arial" w:hAnsi="Arial" w:cs="Arial"/>
          <w:sz w:val="22"/>
          <w:szCs w:val="22"/>
        </w:rPr>
        <w:t>sing-eps-in-remote-consultation</w:t>
      </w:r>
      <w:r w:rsidR="00E215B9">
        <w:rPr>
          <w:rFonts w:ascii="Arial" w:hAnsi="Arial" w:cs="Arial"/>
          <w:sz w:val="22"/>
          <w:szCs w:val="22"/>
        </w:rPr>
        <w:br/>
      </w:r>
      <w:bookmarkStart w:id="0" w:name="_GoBack"/>
      <w:bookmarkEnd w:id="0"/>
    </w:p>
    <w:sectPr w:rsidR="00F621DB" w:rsidRPr="000537EF" w:rsidSect="00D24900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3D1E" w14:textId="77777777" w:rsidR="00C32C7A" w:rsidRDefault="00C32C7A" w:rsidP="00D24900">
      <w:pPr>
        <w:spacing w:after="0" w:line="240" w:lineRule="auto"/>
      </w:pPr>
      <w:r>
        <w:separator/>
      </w:r>
    </w:p>
  </w:endnote>
  <w:endnote w:type="continuationSeparator" w:id="0">
    <w:p w14:paraId="3C9D300F" w14:textId="77777777" w:rsidR="00C32C7A" w:rsidRDefault="00C32C7A" w:rsidP="00D2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35470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826BF6" w14:textId="0AC1524F" w:rsidR="00732AA9" w:rsidRDefault="00732AA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F17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D1A989C" w14:textId="359EEE10" w:rsidR="00732AA9" w:rsidRDefault="00732AA9">
    <w:pPr>
      <w:pStyle w:val="Footer"/>
    </w:pPr>
    <w:r>
      <w:t xml:space="preserve">Produced: April </w:t>
    </w:r>
    <w:r w:rsidR="008C2F17">
      <w:t>2020 by Surrey Heartlands MMT</w:t>
    </w:r>
  </w:p>
  <w:p w14:paraId="3A3F3964" w14:textId="07369094" w:rsidR="00732AA9" w:rsidRDefault="00732AA9">
    <w:pPr>
      <w:pStyle w:val="Footer"/>
    </w:pPr>
    <w:r>
      <w:t>Review Date: April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D374C" w14:textId="77777777" w:rsidR="00C32C7A" w:rsidRDefault="00C32C7A" w:rsidP="00D24900">
      <w:pPr>
        <w:spacing w:after="0" w:line="240" w:lineRule="auto"/>
      </w:pPr>
      <w:r>
        <w:separator/>
      </w:r>
    </w:p>
  </w:footnote>
  <w:footnote w:type="continuationSeparator" w:id="0">
    <w:p w14:paraId="05C2A4DD" w14:textId="77777777" w:rsidR="00C32C7A" w:rsidRDefault="00C32C7A" w:rsidP="00D2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DC98C" w14:textId="77777777" w:rsidR="00D24900" w:rsidRDefault="00D24900" w:rsidP="00D24900">
    <w:pPr>
      <w:pStyle w:val="Header"/>
      <w:jc w:val="right"/>
    </w:pPr>
    <w:r>
      <w:rPr>
        <w:noProof/>
        <w:lang w:eastAsia="en-GB"/>
      </w:rPr>
      <w:drawing>
        <wp:inline distT="0" distB="0" distL="0" distR="0" wp14:anchorId="719AA870" wp14:editId="553CD0D0">
          <wp:extent cx="2140527" cy="108065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527" cy="108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57B7"/>
    <w:multiLevelType w:val="multilevel"/>
    <w:tmpl w:val="B38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65CF9"/>
    <w:multiLevelType w:val="multilevel"/>
    <w:tmpl w:val="FC40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AD75BA"/>
    <w:multiLevelType w:val="multilevel"/>
    <w:tmpl w:val="80D61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20733"/>
    <w:multiLevelType w:val="multilevel"/>
    <w:tmpl w:val="9B04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D"/>
    <w:rsid w:val="00004C0B"/>
    <w:rsid w:val="0000610A"/>
    <w:rsid w:val="0002576A"/>
    <w:rsid w:val="000537EF"/>
    <w:rsid w:val="000B11AB"/>
    <w:rsid w:val="0010554C"/>
    <w:rsid w:val="00105B5F"/>
    <w:rsid w:val="0017493D"/>
    <w:rsid w:val="00297838"/>
    <w:rsid w:val="002E2754"/>
    <w:rsid w:val="00312A18"/>
    <w:rsid w:val="00354FD7"/>
    <w:rsid w:val="003A0F5D"/>
    <w:rsid w:val="00424494"/>
    <w:rsid w:val="00426FE4"/>
    <w:rsid w:val="00444545"/>
    <w:rsid w:val="004D0DC2"/>
    <w:rsid w:val="004D796C"/>
    <w:rsid w:val="004F0113"/>
    <w:rsid w:val="00537B0C"/>
    <w:rsid w:val="005664D1"/>
    <w:rsid w:val="00590665"/>
    <w:rsid w:val="006E04AF"/>
    <w:rsid w:val="00732AA9"/>
    <w:rsid w:val="007664EB"/>
    <w:rsid w:val="007810FA"/>
    <w:rsid w:val="007E0821"/>
    <w:rsid w:val="00811ABE"/>
    <w:rsid w:val="00841BC3"/>
    <w:rsid w:val="008879EE"/>
    <w:rsid w:val="008B64E5"/>
    <w:rsid w:val="008C2F17"/>
    <w:rsid w:val="008C56C7"/>
    <w:rsid w:val="008D3806"/>
    <w:rsid w:val="00917B5F"/>
    <w:rsid w:val="009F53C1"/>
    <w:rsid w:val="00A813E8"/>
    <w:rsid w:val="00AA52E1"/>
    <w:rsid w:val="00AE20D3"/>
    <w:rsid w:val="00B20A60"/>
    <w:rsid w:val="00B94A92"/>
    <w:rsid w:val="00BF2BA2"/>
    <w:rsid w:val="00C14ED6"/>
    <w:rsid w:val="00C32C7A"/>
    <w:rsid w:val="00D24900"/>
    <w:rsid w:val="00DA63A6"/>
    <w:rsid w:val="00DB0715"/>
    <w:rsid w:val="00DD157B"/>
    <w:rsid w:val="00DE62C5"/>
    <w:rsid w:val="00E215B9"/>
    <w:rsid w:val="00E627CC"/>
    <w:rsid w:val="00E83407"/>
    <w:rsid w:val="00EC1B41"/>
    <w:rsid w:val="00F02218"/>
    <w:rsid w:val="00F1472D"/>
    <w:rsid w:val="00F320EC"/>
    <w:rsid w:val="00F4236D"/>
    <w:rsid w:val="00F621DB"/>
    <w:rsid w:val="00F96D5A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A839BE"/>
  <w15:chartTrackingRefBased/>
  <w15:docId w15:val="{2B975E4C-9B71-42D3-A090-AA5F6E3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3A6"/>
  </w:style>
  <w:style w:type="paragraph" w:styleId="Heading1">
    <w:name w:val="heading 1"/>
    <w:basedOn w:val="Normal"/>
    <w:next w:val="Normal"/>
    <w:link w:val="Heading1Char"/>
    <w:uiPriority w:val="9"/>
    <w:qFormat/>
    <w:rsid w:val="00DA63A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3A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3A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3A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3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3A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3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3A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3A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0F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A63A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F320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900"/>
  </w:style>
  <w:style w:type="paragraph" w:styleId="Footer">
    <w:name w:val="footer"/>
    <w:basedOn w:val="Normal"/>
    <w:link w:val="FooterChar"/>
    <w:uiPriority w:val="99"/>
    <w:unhideWhenUsed/>
    <w:rsid w:val="00D24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900"/>
  </w:style>
  <w:style w:type="character" w:styleId="CommentReference">
    <w:name w:val="annotation reference"/>
    <w:basedOn w:val="DefaultParagraphFont"/>
    <w:uiPriority w:val="99"/>
    <w:semiHidden/>
    <w:unhideWhenUsed/>
    <w:rsid w:val="00566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4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4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4D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3A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3A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3A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3A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3A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3A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3A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3A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63A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A63A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A63A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3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A63A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DA63A6"/>
    <w:rPr>
      <w:b/>
      <w:bCs/>
    </w:rPr>
  </w:style>
  <w:style w:type="character" w:styleId="Emphasis">
    <w:name w:val="Emphasis"/>
    <w:basedOn w:val="DefaultParagraphFont"/>
    <w:uiPriority w:val="20"/>
    <w:qFormat/>
    <w:rsid w:val="00DA63A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DA63A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63A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A63A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3A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3A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A63A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A63A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63A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A63A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DA63A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63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73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3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7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5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50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5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42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45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0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6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5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services/electronic-prescription-service/using-eps-in-remote-consultations" TargetMode="External"/><Relationship Id="rId13" Type="http://schemas.openxmlformats.org/officeDocument/2006/relationships/hyperlink" Target="https://psnc.org.uk/dispensing-supply/eps/eps-toke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gital.nhs.uk/services/electronic-prescription-service/phase-4/prescriber-inform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nc.org.uk/dispensing-supply/eps/deployment-status-and-future-plans/eps-future-plans/full-ep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3D18-418E-4E96-B24E-7F0F52ACA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SCW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o.shaw@nhs.net</dc:creator>
  <cp:keywords/>
  <dc:description/>
  <cp:lastModifiedBy>Stanford Lis (NHS Surrey Heartlands CCG)</cp:lastModifiedBy>
  <cp:revision>3</cp:revision>
  <cp:lastPrinted>2020-05-07T08:19:00Z</cp:lastPrinted>
  <dcterms:created xsi:type="dcterms:W3CDTF">2020-05-07T08:19:00Z</dcterms:created>
  <dcterms:modified xsi:type="dcterms:W3CDTF">2020-05-07T08:28:00Z</dcterms:modified>
</cp:coreProperties>
</file>